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Estimate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Brand identity design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$1,800.00</w:t>
            </w:r>
          </w:p>
        </w:tc>
        <w:tc>
          <w:p>
            <w:r>
              <w:rPr>
                <w:b w:val="false"/>
                <w:bCs w:val="false"/>
              </w:rPr>
              <w:t xml:space="preserve">$1,800.00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Design revisions</w:t>
            </w:r>
          </w:p>
        </w:tc>
        <w:tc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p>
            <w:r>
              <w:rPr>
                <w:b w:val="false"/>
                <w:bCs w:val="false"/>
              </w:rPr>
              <w:t xml:space="preserve">$250.00</w:t>
            </w:r>
          </w:p>
        </w:tc>
        <w:tc>
          <w:p>
            <w:r>
              <w:rPr>
                <w:b w:val="false"/>
                <w:bCs w:val="false"/>
              </w:rPr>
              <w:t xml:space="preserve">$500.00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Licensed assets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$120.00</w:t>
            </w:r>
          </w:p>
        </w:tc>
        <w:tc>
          <w:p>
            <w:r>
              <w:rPr>
                <w:b w:val="false"/>
                <w:bCs w:val="false"/>
              </w:rPr>
              <w:t xml:space="preserve">$120.00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$2,420.00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2026-08-28T13:42:55.103Z</dcterms:created>
  <dcterms:modified xsi:type="dcterms:W3CDTF">2026-08-28T13:42:55.103Z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